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附件1</w:t>
      </w:r>
    </w:p>
    <w:p>
      <w:pPr>
        <w:adjustRightInd w:val="0"/>
        <w:snapToGrid w:val="0"/>
        <w:jc w:val="left"/>
        <w:rPr>
          <w:rFonts w:ascii="仿宋_GB2312" w:hAnsi="仿宋"/>
          <w:szCs w:val="32"/>
        </w:rPr>
      </w:pPr>
    </w:p>
    <w:p>
      <w:pPr>
        <w:pStyle w:val="10"/>
        <w:spacing w:before="0" w:after="0"/>
        <w:rPr>
          <w:rFonts w:ascii="方正大标宋简体" w:hAnsi="宋体" w:eastAsia="方正大标宋简体"/>
          <w:b w:val="0"/>
          <w:sz w:val="36"/>
          <w:szCs w:val="40"/>
        </w:rPr>
      </w:pPr>
      <w:r>
        <w:rPr>
          <w:rFonts w:hint="eastAsia" w:ascii="方正大标宋简体" w:hAnsi="宋体" w:eastAsia="方正大标宋简体"/>
          <w:b w:val="0"/>
          <w:sz w:val="36"/>
          <w:szCs w:val="40"/>
        </w:rPr>
        <w:t>《配电网三维数字化规划及勘测设计手册》</w:t>
      </w:r>
    </w:p>
    <w:p>
      <w:pPr>
        <w:pStyle w:val="10"/>
        <w:spacing w:before="0" w:after="0"/>
        <w:rPr>
          <w:rFonts w:ascii="方正大标宋简体" w:hAnsi="宋体" w:eastAsia="方正大标宋简体"/>
          <w:b w:val="0"/>
          <w:sz w:val="36"/>
          <w:szCs w:val="40"/>
        </w:rPr>
      </w:pPr>
      <w:r>
        <w:rPr>
          <w:rFonts w:hint="eastAsia" w:ascii="方正大标宋简体" w:hAnsi="宋体" w:eastAsia="方正大标宋简体"/>
          <w:b w:val="0"/>
          <w:sz w:val="36"/>
          <w:szCs w:val="40"/>
        </w:rPr>
        <w:t>培训班名额分配表</w:t>
      </w:r>
    </w:p>
    <w:p>
      <w:pPr>
        <w:spacing w:line="240" w:lineRule="exact"/>
        <w:ind w:right="23"/>
        <w:jc w:val="center"/>
        <w:rPr>
          <w:rFonts w:ascii="仿宋_GB2312" w:hAnsi="仿宋"/>
          <w:color w:val="000000"/>
          <w:sz w:val="10"/>
          <w:szCs w:val="10"/>
        </w:rPr>
      </w:pPr>
    </w:p>
    <w:tbl>
      <w:tblPr>
        <w:tblStyle w:val="11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402"/>
        <w:gridCol w:w="18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8"/>
              </w:rPr>
            </w:pPr>
            <w:r>
              <w:rPr>
                <w:rFonts w:hAnsi="宋体"/>
                <w:b/>
                <w:kern w:val="0"/>
                <w:sz w:val="28"/>
              </w:rPr>
              <w:t>序号</w:t>
            </w:r>
          </w:p>
        </w:tc>
        <w:tc>
          <w:tcPr>
            <w:tcW w:w="640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8"/>
              </w:rPr>
            </w:pPr>
            <w:r>
              <w:rPr>
                <w:rFonts w:hAnsi="宋体"/>
                <w:b/>
                <w:kern w:val="0"/>
                <w:sz w:val="28"/>
              </w:rPr>
              <w:t>单</w:t>
            </w:r>
            <w:r>
              <w:rPr>
                <w:rFonts w:hint="eastAsia" w:hAnsi="宋体"/>
                <w:b/>
                <w:kern w:val="0"/>
                <w:sz w:val="28"/>
              </w:rPr>
              <w:t xml:space="preserve">   </w:t>
            </w:r>
            <w:r>
              <w:rPr>
                <w:rFonts w:hAnsi="宋体"/>
                <w:b/>
                <w:kern w:val="0"/>
                <w:sz w:val="28"/>
              </w:rPr>
              <w:t>位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28"/>
              </w:rPr>
            </w:pPr>
            <w:r>
              <w:rPr>
                <w:rFonts w:hAnsi="宋体"/>
                <w:b/>
                <w:kern w:val="0"/>
                <w:sz w:val="28"/>
              </w:rPr>
              <w:t>培训名额</w:t>
            </w:r>
            <w:r>
              <w:rPr>
                <w:rFonts w:hint="eastAsia" w:hAnsi="宋体"/>
                <w:b/>
                <w:kern w:val="0"/>
                <w:sz w:val="28"/>
              </w:rPr>
              <w:t>（人）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402" w:type="dxa"/>
            <w:vMerge w:val="continue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广东电网能源发展有限公司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（原广东省输变电工程有限公司）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荆州市荆力工程设计咨询有限责任公司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3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安徽华电工程咨询设计有限公司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4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广州市电力工程设计院有限公司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5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中国电力工程顾问集团西北电力设计院有限公司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6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中国能源建设集团云南省电力设计院有限公司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7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国电华研电力科技有限公司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8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昆明自动化（集团）电力设计有限公司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9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琛源电力工程设计有限公司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10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邯郸慧龙电力设计研究有限公司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11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深圳新能电力开发设计院有限公司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12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北京金电联供用电咨询有限公司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13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咸宁市丰源电力勘测设计有限公司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14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中国电力工程顾问集团新能源有限公司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15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 xml:space="preserve">北京恒华伟业科技股份有限公司 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16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中国能源建设集团江苏省电力设计院有限公司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17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重庆电力设计院有限责任公司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18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郑州祥和电力设计有限公司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19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 xml:space="preserve"> 佛山电力设计院有限公司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20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中国电建集团江西省电力设计院有限公司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21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内蒙古能源规划设计研究院有限公司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22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昆明供电设计院有限责任公司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23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国网经济技术研究院有限公司徐州勘测设计中心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24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湖北四位元电力有限公司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25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深圳供电规划设计院有限公司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26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中国能源建设集团陕西省电力设计院有限公司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27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广州电力设计院有限公司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pStyle w:val="18"/>
              <w:widowControl/>
              <w:ind w:firstLine="0" w:firstLineChars="0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4"/>
              </w:rPr>
              <w:t>28</w:t>
            </w:r>
          </w:p>
        </w:tc>
        <w:tc>
          <w:tcPr>
            <w:tcW w:w="6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唐山市新地工程勘察设计有限公司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</w:rPr>
              <w:t>合计</w:t>
            </w:r>
          </w:p>
        </w:tc>
        <w:tc>
          <w:tcPr>
            <w:tcW w:w="820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sz w:val="28"/>
              </w:rPr>
              <w:t>85</w:t>
            </w:r>
          </w:p>
        </w:tc>
      </w:tr>
    </w:tbl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adjustRightInd w:val="0"/>
        <w:snapToGrid w:val="0"/>
        <w:jc w:val="left"/>
        <w:rPr>
          <w:rFonts w:ascii="黑体" w:hAnsi="仿宋" w:eastAsia="黑体"/>
          <w:szCs w:val="32"/>
        </w:rPr>
      </w:pPr>
    </w:p>
    <w:p>
      <w:pPr>
        <w:widowControl/>
        <w:jc w:val="left"/>
        <w:rPr>
          <w:rFonts w:ascii="黑体" w:hAnsi="仿宋" w:eastAsia="黑体"/>
          <w:szCs w:val="32"/>
        </w:rPr>
      </w:pPr>
      <w:r>
        <w:rPr>
          <w:rFonts w:ascii="黑体" w:hAnsi="仿宋" w:eastAsia="黑体"/>
          <w:szCs w:val="32"/>
        </w:rPr>
        <w:br w:type="page"/>
      </w:r>
    </w:p>
    <w:p>
      <w:pPr>
        <w:adjustRightInd w:val="0"/>
        <w:snapToGrid w:val="0"/>
        <w:jc w:val="left"/>
        <w:rPr>
          <w:rFonts w:ascii="黑体" w:eastAsia="黑体"/>
          <w:b/>
          <w:szCs w:val="32"/>
        </w:rPr>
      </w:pPr>
      <w:r>
        <w:rPr>
          <w:rFonts w:hint="eastAsia" w:ascii="黑体" w:hAnsi="仿宋" w:eastAsia="黑体"/>
          <w:szCs w:val="32"/>
        </w:rPr>
        <w:t>附件2</w:t>
      </w:r>
      <w:r>
        <w:rPr>
          <w:rFonts w:hint="eastAsia" w:ascii="黑体" w:eastAsia="黑体"/>
          <w:b/>
          <w:szCs w:val="32"/>
        </w:rPr>
        <w:t>：</w:t>
      </w:r>
    </w:p>
    <w:p>
      <w:pPr>
        <w:adjustRightInd w:val="0"/>
        <w:snapToGrid w:val="0"/>
        <w:jc w:val="left"/>
        <w:rPr>
          <w:rFonts w:ascii="仿宋_GB2312" w:hAnsi="仿宋"/>
          <w:szCs w:val="32"/>
        </w:rPr>
      </w:pPr>
    </w:p>
    <w:p>
      <w:pPr>
        <w:pStyle w:val="10"/>
        <w:spacing w:before="0" w:after="0" w:line="360" w:lineRule="auto"/>
        <w:rPr>
          <w:rFonts w:ascii="方正大标宋简体" w:hAnsi="宋体" w:eastAsia="方正大标宋简体"/>
          <w:b w:val="0"/>
          <w:sz w:val="36"/>
          <w:szCs w:val="40"/>
        </w:rPr>
      </w:pPr>
      <w:r>
        <w:rPr>
          <w:rFonts w:hint="eastAsia" w:ascii="方正大标宋简体" w:hAnsi="宋体" w:eastAsia="方正大标宋简体"/>
          <w:b w:val="0"/>
          <w:sz w:val="36"/>
          <w:szCs w:val="40"/>
        </w:rPr>
        <w:t>《配电网三维数字化规划及勘测设计手册》</w:t>
      </w:r>
    </w:p>
    <w:p>
      <w:pPr>
        <w:pStyle w:val="10"/>
        <w:spacing w:before="0" w:after="0" w:line="360" w:lineRule="auto"/>
        <w:rPr>
          <w:rFonts w:ascii="方正大标宋简体" w:hAnsi="宋体" w:eastAsia="方正大标宋简体"/>
          <w:b w:val="0"/>
          <w:sz w:val="36"/>
          <w:szCs w:val="40"/>
        </w:rPr>
      </w:pPr>
      <w:r>
        <w:rPr>
          <w:rFonts w:hint="eastAsia" w:ascii="方正大标宋简体" w:hAnsi="宋体" w:eastAsia="方正大标宋简体"/>
          <w:b w:val="0"/>
          <w:sz w:val="36"/>
          <w:szCs w:val="40"/>
        </w:rPr>
        <w:t>培训班报名回执表</w:t>
      </w:r>
    </w:p>
    <w:tbl>
      <w:tblPr>
        <w:tblStyle w:val="11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01"/>
        <w:gridCol w:w="830"/>
        <w:gridCol w:w="1206"/>
        <w:gridCol w:w="1199"/>
        <w:gridCol w:w="1685"/>
        <w:gridCol w:w="1102"/>
        <w:gridCol w:w="1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单位名称: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    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邮编：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联系人姓名：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单位电话：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传真: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83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（职称）</w:t>
            </w:r>
          </w:p>
        </w:tc>
        <w:tc>
          <w:tcPr>
            <w:tcW w:w="1199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业务（规划、勘测、设计）</w:t>
            </w:r>
          </w:p>
        </w:tc>
        <w:tc>
          <w:tcPr>
            <w:tcW w:w="16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1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住宿要求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18" w:firstLineChars="5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32" w:firstLineChars="98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单住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18" w:firstLineChars="5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Lines="50"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b/>
          <w:sz w:val="24"/>
        </w:rPr>
        <w:t>注：请在住宿要求栏内打“</w:t>
      </w:r>
      <w:r>
        <w:rPr>
          <w:b/>
          <w:sz w:val="24"/>
        </w:rPr>
        <w:t>√</w:t>
      </w:r>
      <w:r>
        <w:rPr>
          <w:rFonts w:hint="eastAsia"/>
          <w:b/>
          <w:sz w:val="24"/>
        </w:rPr>
        <w:t>”。</w:t>
      </w:r>
    </w:p>
    <w:tbl>
      <w:tblPr>
        <w:tblStyle w:val="12"/>
        <w:tblW w:w="90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905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培训费发票信息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</w:tc>
      </w:tr>
    </w:tbl>
    <w:p>
      <w:pPr>
        <w:adjustRightInd w:val="0"/>
        <w:snapToGrid w:val="0"/>
        <w:spacing w:beforeLines="50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注：培训费用开具增值税普通发票。发票必填项为单位</w:t>
      </w:r>
      <w:r>
        <w:rPr>
          <w:b/>
          <w:sz w:val="24"/>
        </w:rPr>
        <w:t>名称以及纳税人识别号，如有</w:t>
      </w:r>
      <w:r>
        <w:rPr>
          <w:rFonts w:hint="eastAsia"/>
          <w:b/>
          <w:sz w:val="24"/>
        </w:rPr>
        <w:t>其他特殊</w:t>
      </w:r>
      <w:r>
        <w:rPr>
          <w:b/>
          <w:sz w:val="24"/>
        </w:rPr>
        <w:t>要</w:t>
      </w:r>
      <w:r>
        <w:rPr>
          <w:rFonts w:hint="eastAsia"/>
          <w:b/>
          <w:sz w:val="24"/>
        </w:rPr>
        <w:t>求，须提供准确、详细的开票信息，且</w:t>
      </w:r>
      <w:r>
        <w:rPr>
          <w:rFonts w:hint="eastAsia"/>
          <w:b/>
          <w:sz w:val="24"/>
          <w:lang w:val="en-US" w:eastAsia="zh-CN"/>
        </w:rPr>
        <w:t>保证</w:t>
      </w:r>
      <w:r>
        <w:rPr>
          <w:rFonts w:hint="eastAsia"/>
          <w:b/>
          <w:sz w:val="24"/>
        </w:rPr>
        <w:t>此信息与本次培训费实际汇款账号、开户行信息一致，发票一经开具，恕不退换。</w:t>
      </w:r>
    </w:p>
    <w:p>
      <w:pPr>
        <w:tabs>
          <w:tab w:val="left" w:pos="1905"/>
        </w:tabs>
        <w:spacing w:afterLines="100" w:line="400" w:lineRule="exact"/>
        <w:jc w:val="lef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</w:t>
      </w:r>
      <w:r>
        <w:rPr>
          <w:rFonts w:hint="eastAsia" w:ascii="黑体" w:hAnsi="黑体" w:eastAsia="黑体"/>
          <w:szCs w:val="32"/>
        </w:rPr>
        <w:t>3</w:t>
      </w:r>
    </w:p>
    <w:p>
      <w:pPr>
        <w:pStyle w:val="10"/>
        <w:spacing w:before="0" w:after="0" w:line="360" w:lineRule="auto"/>
        <w:rPr>
          <w:rFonts w:ascii="方正大标宋简体" w:hAnsi="宋体" w:eastAsia="方正大标宋简体"/>
          <w:b w:val="0"/>
          <w:sz w:val="36"/>
          <w:szCs w:val="40"/>
        </w:rPr>
      </w:pPr>
      <w:r>
        <w:rPr>
          <w:rFonts w:hint="eastAsia" w:ascii="方正大标宋简体" w:hAnsi="宋体" w:eastAsia="方正大标宋简体"/>
          <w:b w:val="0"/>
          <w:sz w:val="36"/>
          <w:szCs w:val="40"/>
        </w:rPr>
        <w:t>《配电网三维数字化规划及勘测设计手册》</w:t>
      </w:r>
    </w:p>
    <w:p>
      <w:pPr>
        <w:pStyle w:val="10"/>
        <w:spacing w:before="0" w:after="0" w:line="360" w:lineRule="auto"/>
        <w:rPr>
          <w:rFonts w:ascii="方正大标宋简体" w:hAnsi="宋体" w:eastAsia="方正大标宋简体"/>
          <w:b w:val="0"/>
          <w:sz w:val="36"/>
          <w:szCs w:val="40"/>
        </w:rPr>
      </w:pPr>
      <w:r>
        <w:rPr>
          <w:rFonts w:hint="eastAsia" w:ascii="方正大标宋简体" w:hAnsi="宋体" w:eastAsia="方正大标宋简体"/>
          <w:b w:val="0"/>
          <w:sz w:val="36"/>
          <w:szCs w:val="40"/>
        </w:rPr>
        <w:t>培训班课程安排</w:t>
      </w:r>
    </w:p>
    <w:p>
      <w:pPr>
        <w:ind w:firstLine="632" w:firstLineChars="200"/>
        <w:rPr>
          <w:rFonts w:ascii="仿宋" w:hAnsi="仿宋" w:eastAsia="仿宋"/>
        </w:rPr>
      </w:pPr>
    </w:p>
    <w:tbl>
      <w:tblPr>
        <w:tblStyle w:val="11"/>
        <w:tblW w:w="862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时  间</w:t>
            </w: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内 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第一天上午</w:t>
            </w:r>
          </w:p>
        </w:tc>
        <w:tc>
          <w:tcPr>
            <w:tcW w:w="672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配电网规划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配电网三维数字化规划设计基础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第一天下午</w:t>
            </w: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标准物料库搭建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标准典设库的搭建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基本规则库的搭建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配电网架空线路设计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第二天上午</w:t>
            </w: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配电网架空线路设计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配电网地下电缆设计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配电台区设计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配电网设计内外业一体化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配电网设计成果自动校验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配电网数字化设计实操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第二天下午</w:t>
            </w:r>
          </w:p>
        </w:tc>
        <w:tc>
          <w:tcPr>
            <w:tcW w:w="67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配网概预算</w:t>
            </w:r>
          </w:p>
        </w:tc>
      </w:tr>
    </w:tbl>
    <w:p>
      <w:pPr>
        <w:tabs>
          <w:tab w:val="left" w:pos="3792"/>
        </w:tabs>
        <w:rPr>
          <w:rFonts w:ascii="仿宋" w:hAnsi="仿宋" w:eastAsia="仿宋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208" w:gutter="0"/>
      <w:cols w:space="425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667" w:h="536" w:hRule="exact" w:wrap="around" w:vAnchor="text" w:hAnchor="margin" w:xAlign="outside" w:y="1"/>
      <w:spacing w:line="320" w:lineRule="exact"/>
      <w:jc w:val="center"/>
      <w:rPr>
        <w:rFonts w:ascii="宋体" w:hAnsi="宋体" w:eastAsia="宋体"/>
        <w:kern w:val="0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9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7"/>
      <w:tabs>
        <w:tab w:val="right" w:pos="8820"/>
        <w:tab w:val="clear" w:pos="8306"/>
      </w:tabs>
      <w:ind w:right="23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667" w:h="536" w:hRule="exact" w:wrap="around" w:vAnchor="text" w:hAnchor="margin" w:xAlign="outside" w:y="1"/>
      <w:spacing w:line="320" w:lineRule="exact"/>
      <w:jc w:val="center"/>
      <w:rPr>
        <w:rFonts w:ascii="宋体" w:hAnsi="宋体" w:eastAsia="宋体"/>
        <w:kern w:val="0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8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>
    <w:pPr>
      <w:pStyle w:val="7"/>
      <w:ind w:right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310A2"/>
    <w:rsid w:val="000327C1"/>
    <w:rsid w:val="00032FC9"/>
    <w:rsid w:val="000349A4"/>
    <w:rsid w:val="00040DCE"/>
    <w:rsid w:val="00041FC2"/>
    <w:rsid w:val="000529EA"/>
    <w:rsid w:val="00072440"/>
    <w:rsid w:val="00072DAD"/>
    <w:rsid w:val="0007537C"/>
    <w:rsid w:val="000839FF"/>
    <w:rsid w:val="000965E9"/>
    <w:rsid w:val="000A38C7"/>
    <w:rsid w:val="000A40D9"/>
    <w:rsid w:val="000A5C21"/>
    <w:rsid w:val="000B1E92"/>
    <w:rsid w:val="000B708B"/>
    <w:rsid w:val="000D36B1"/>
    <w:rsid w:val="000F5AA3"/>
    <w:rsid w:val="00103211"/>
    <w:rsid w:val="00105AD6"/>
    <w:rsid w:val="0011039B"/>
    <w:rsid w:val="00111427"/>
    <w:rsid w:val="00111B79"/>
    <w:rsid w:val="00121977"/>
    <w:rsid w:val="00121A85"/>
    <w:rsid w:val="001434DE"/>
    <w:rsid w:val="00145FAA"/>
    <w:rsid w:val="00153BD6"/>
    <w:rsid w:val="00161450"/>
    <w:rsid w:val="001638B2"/>
    <w:rsid w:val="00165828"/>
    <w:rsid w:val="00165A14"/>
    <w:rsid w:val="00171DC8"/>
    <w:rsid w:val="00174E10"/>
    <w:rsid w:val="00182FE2"/>
    <w:rsid w:val="00183767"/>
    <w:rsid w:val="001B788E"/>
    <w:rsid w:val="001D2F8D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7EAD"/>
    <w:rsid w:val="0026642E"/>
    <w:rsid w:val="00266D97"/>
    <w:rsid w:val="00272672"/>
    <w:rsid w:val="0028608F"/>
    <w:rsid w:val="00287D52"/>
    <w:rsid w:val="00294E7C"/>
    <w:rsid w:val="002A02A2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3AF9"/>
    <w:rsid w:val="00315CE8"/>
    <w:rsid w:val="00320C41"/>
    <w:rsid w:val="00324F1A"/>
    <w:rsid w:val="0033520E"/>
    <w:rsid w:val="00343236"/>
    <w:rsid w:val="00350DFD"/>
    <w:rsid w:val="00357A50"/>
    <w:rsid w:val="00364B79"/>
    <w:rsid w:val="003660DB"/>
    <w:rsid w:val="003765D0"/>
    <w:rsid w:val="003A6B18"/>
    <w:rsid w:val="003C1545"/>
    <w:rsid w:val="003D68DA"/>
    <w:rsid w:val="00401691"/>
    <w:rsid w:val="00414E44"/>
    <w:rsid w:val="00416827"/>
    <w:rsid w:val="00426AE7"/>
    <w:rsid w:val="00444F48"/>
    <w:rsid w:val="00446587"/>
    <w:rsid w:val="00450E99"/>
    <w:rsid w:val="0047304E"/>
    <w:rsid w:val="00476E4B"/>
    <w:rsid w:val="0048490A"/>
    <w:rsid w:val="00485A2E"/>
    <w:rsid w:val="004905D9"/>
    <w:rsid w:val="00490AA0"/>
    <w:rsid w:val="004A5618"/>
    <w:rsid w:val="004A5CA9"/>
    <w:rsid w:val="004B0EEC"/>
    <w:rsid w:val="004B5213"/>
    <w:rsid w:val="004B7B3A"/>
    <w:rsid w:val="004C2173"/>
    <w:rsid w:val="004C6CE9"/>
    <w:rsid w:val="004F3DE6"/>
    <w:rsid w:val="004F51FF"/>
    <w:rsid w:val="00503818"/>
    <w:rsid w:val="00514B25"/>
    <w:rsid w:val="005427ED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B1C8C"/>
    <w:rsid w:val="005B21D2"/>
    <w:rsid w:val="005B401D"/>
    <w:rsid w:val="005D0C0F"/>
    <w:rsid w:val="005D5185"/>
    <w:rsid w:val="005F3BAA"/>
    <w:rsid w:val="005F71CA"/>
    <w:rsid w:val="0060470C"/>
    <w:rsid w:val="0060660F"/>
    <w:rsid w:val="00610199"/>
    <w:rsid w:val="006115CF"/>
    <w:rsid w:val="006118B0"/>
    <w:rsid w:val="00621464"/>
    <w:rsid w:val="00634539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2C98"/>
    <w:rsid w:val="006D7AB4"/>
    <w:rsid w:val="006E059B"/>
    <w:rsid w:val="006E4FDD"/>
    <w:rsid w:val="006E6761"/>
    <w:rsid w:val="00702F18"/>
    <w:rsid w:val="00704858"/>
    <w:rsid w:val="00716D80"/>
    <w:rsid w:val="00731781"/>
    <w:rsid w:val="00732E29"/>
    <w:rsid w:val="00734D0A"/>
    <w:rsid w:val="0073523F"/>
    <w:rsid w:val="00744182"/>
    <w:rsid w:val="00746929"/>
    <w:rsid w:val="0075119C"/>
    <w:rsid w:val="0077136B"/>
    <w:rsid w:val="00782EF4"/>
    <w:rsid w:val="007934A7"/>
    <w:rsid w:val="007A009F"/>
    <w:rsid w:val="007A27EE"/>
    <w:rsid w:val="007A36FB"/>
    <w:rsid w:val="007A3B7D"/>
    <w:rsid w:val="007A62D8"/>
    <w:rsid w:val="007B3C20"/>
    <w:rsid w:val="007C1800"/>
    <w:rsid w:val="007C3B27"/>
    <w:rsid w:val="007C3E8F"/>
    <w:rsid w:val="007C5D05"/>
    <w:rsid w:val="007C6B77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7AF5"/>
    <w:rsid w:val="008C2879"/>
    <w:rsid w:val="008E24C8"/>
    <w:rsid w:val="008E4879"/>
    <w:rsid w:val="00901122"/>
    <w:rsid w:val="00904D45"/>
    <w:rsid w:val="00906DF2"/>
    <w:rsid w:val="00920953"/>
    <w:rsid w:val="00922E06"/>
    <w:rsid w:val="00924171"/>
    <w:rsid w:val="00932661"/>
    <w:rsid w:val="009348D0"/>
    <w:rsid w:val="0093780A"/>
    <w:rsid w:val="00961E76"/>
    <w:rsid w:val="00965F44"/>
    <w:rsid w:val="009701F6"/>
    <w:rsid w:val="0097101D"/>
    <w:rsid w:val="00981E28"/>
    <w:rsid w:val="00982CE4"/>
    <w:rsid w:val="0098375B"/>
    <w:rsid w:val="00983F21"/>
    <w:rsid w:val="00993361"/>
    <w:rsid w:val="0099633F"/>
    <w:rsid w:val="009A1D3E"/>
    <w:rsid w:val="009B3015"/>
    <w:rsid w:val="009B3B6C"/>
    <w:rsid w:val="009B43D8"/>
    <w:rsid w:val="009C3A0A"/>
    <w:rsid w:val="009D6565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2080D"/>
    <w:rsid w:val="00A235E5"/>
    <w:rsid w:val="00A24EB3"/>
    <w:rsid w:val="00A40E27"/>
    <w:rsid w:val="00A56F2B"/>
    <w:rsid w:val="00A65A71"/>
    <w:rsid w:val="00A702C0"/>
    <w:rsid w:val="00A85ED0"/>
    <w:rsid w:val="00AA1EE6"/>
    <w:rsid w:val="00AB6DBA"/>
    <w:rsid w:val="00AC12A6"/>
    <w:rsid w:val="00AC327B"/>
    <w:rsid w:val="00AE24AE"/>
    <w:rsid w:val="00AE3B0C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C1F"/>
    <w:rsid w:val="00B823C3"/>
    <w:rsid w:val="00BC1B63"/>
    <w:rsid w:val="00BD764C"/>
    <w:rsid w:val="00BF2D72"/>
    <w:rsid w:val="00C07FB3"/>
    <w:rsid w:val="00C1116D"/>
    <w:rsid w:val="00C25C89"/>
    <w:rsid w:val="00C279C4"/>
    <w:rsid w:val="00C33675"/>
    <w:rsid w:val="00C43A59"/>
    <w:rsid w:val="00C4437C"/>
    <w:rsid w:val="00C4641E"/>
    <w:rsid w:val="00C55BEE"/>
    <w:rsid w:val="00C710D3"/>
    <w:rsid w:val="00C72F1B"/>
    <w:rsid w:val="00C7311E"/>
    <w:rsid w:val="00C86609"/>
    <w:rsid w:val="00C90EDD"/>
    <w:rsid w:val="00C94DCB"/>
    <w:rsid w:val="00CA2170"/>
    <w:rsid w:val="00CB7E92"/>
    <w:rsid w:val="00CC6643"/>
    <w:rsid w:val="00CD699C"/>
    <w:rsid w:val="00CE42CC"/>
    <w:rsid w:val="00D0256A"/>
    <w:rsid w:val="00D10EC9"/>
    <w:rsid w:val="00D1793A"/>
    <w:rsid w:val="00D27327"/>
    <w:rsid w:val="00D337E6"/>
    <w:rsid w:val="00D357FC"/>
    <w:rsid w:val="00D44022"/>
    <w:rsid w:val="00D53300"/>
    <w:rsid w:val="00D63EAD"/>
    <w:rsid w:val="00D7427A"/>
    <w:rsid w:val="00D85412"/>
    <w:rsid w:val="00DA327D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038C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0FC1"/>
    <w:rsid w:val="00F6736E"/>
    <w:rsid w:val="00F7026D"/>
    <w:rsid w:val="00F83F8E"/>
    <w:rsid w:val="00FB1584"/>
    <w:rsid w:val="00FC3144"/>
    <w:rsid w:val="00FD77FF"/>
    <w:rsid w:val="00FF39E8"/>
    <w:rsid w:val="055D18EC"/>
    <w:rsid w:val="05D85494"/>
    <w:rsid w:val="383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spacing w:line="580" w:lineRule="exact"/>
      <w:ind w:firstLine="630"/>
    </w:pPr>
    <w:rPr>
      <w:kern w:val="0"/>
      <w:szCs w:val="20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7"/>
    <w:uiPriority w:val="0"/>
    <w:rPr>
      <w:rFonts w:ascii="仿宋_GB231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kern w:val="0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styleId="15">
    <w:name w:val="Hyperlink"/>
    <w:basedOn w:val="13"/>
    <w:uiPriority w:val="0"/>
    <w:rPr>
      <w:color w:val="0000FF"/>
      <w:u w:val="single"/>
    </w:rPr>
  </w:style>
  <w:style w:type="paragraph" w:customStyle="1" w:styleId="16">
    <w:name w:val="样式 居中 底端: (细-粗窄间隔 自定义颜(RGB(2356512))  2.25 磅 行宽) 行距: 固定值 1..."/>
    <w:basedOn w:val="1"/>
    <w:uiPriority w:val="0"/>
    <w:pPr>
      <w:spacing w:line="240" w:lineRule="exact"/>
      <w:jc w:val="center"/>
    </w:pPr>
    <w:rPr>
      <w:rFonts w:cs="宋体"/>
      <w:szCs w:val="20"/>
    </w:rPr>
  </w:style>
  <w:style w:type="character" w:customStyle="1" w:styleId="17">
    <w:name w:val="日期 Char"/>
    <w:link w:val="5"/>
    <w:uiPriority w:val="0"/>
    <w:rPr>
      <w:rFonts w:ascii="仿宋_GB2312" w:eastAsia="仿宋_GB2312"/>
      <w:kern w:val="2"/>
      <w:sz w:val="32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9">
    <w:name w:val="标题 1 Char"/>
    <w:basedOn w:val="13"/>
    <w:link w:val="2"/>
    <w:uiPriority w:val="0"/>
    <w:rPr>
      <w:rFonts w:ascii="宋体" w:hAnsi="宋体"/>
      <w:b/>
      <w:kern w:val="44"/>
      <w:sz w:val="48"/>
      <w:szCs w:val="48"/>
    </w:rPr>
  </w:style>
  <w:style w:type="character" w:customStyle="1" w:styleId="20">
    <w:name w:val="标题 Char"/>
    <w:basedOn w:val="13"/>
    <w:link w:val="10"/>
    <w:uiPriority w:val="10"/>
    <w:rPr>
      <w:rFonts w:ascii="Cambria" w:hAnsi="Cambria"/>
      <w:b/>
      <w:bCs/>
      <w:sz w:val="32"/>
      <w:szCs w:val="32"/>
    </w:rPr>
  </w:style>
  <w:style w:type="character" w:customStyle="1" w:styleId="21">
    <w:name w:val="页脚 Char"/>
    <w:basedOn w:val="13"/>
    <w:link w:val="7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1FFE8-FFFD-4F01-B37F-68CDBCF61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RJSOFT</Company>
  <Pages>9</Pages>
  <Words>410</Words>
  <Characters>2343</Characters>
  <Lines>19</Lines>
  <Paragraphs>5</Paragraphs>
  <TotalTime>56</TotalTime>
  <ScaleCrop>false</ScaleCrop>
  <LinksUpToDate>false</LinksUpToDate>
  <CharactersWithSpaces>2748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2016-09-03T03:10:00Z</dcterms:created>
  <dc:creator>RJeGov</dc:creator>
  <cp:lastModifiedBy>童工</cp:lastModifiedBy>
  <cp:lastPrinted>2016-08-30T04:42:00Z</cp:lastPrinted>
  <dcterms:modified xsi:type="dcterms:W3CDTF">2019-09-10T04:42:35Z</dcterms:modified>
  <dc:title>正文文件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